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2174" w:dyaOrig="1296">
          <v:rect xmlns:o="urn:schemas-microsoft-com:office:office" xmlns:v="urn:schemas-microsoft-com:vml" id="rectole0000000000" style="width:108.700000pt;height:6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ΑΝΑΚΟΙΝΩΣΗ - ΣΕΜΙΝΑΡΙΟ ΕΦΕΤ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Υγιεινή και Ασφάλεια Τροφίμων στη Σύρο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Το Επιμελητήριο Κυκλάδων ανακοινώνει τη διεξαγωγή εκπαιδευτικού σεμιναρίου σε θέματα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Υγιεινής &amp; Ασφάλειας Τροφίμων (Ε.Φ.Ε.Τ.)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διάρκειας 10 ωρών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στις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22-23 Σεπτεμβρίου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στη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Συνεδριακή Αίθουσα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(Αγίου Νικολάου 6, Ερμούπολη),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ως εξής:</w:t>
      </w:r>
    </w:p>
    <w:tbl>
      <w:tblPr/>
      <w:tblGrid>
        <w:gridCol w:w="7483"/>
      </w:tblGrid>
      <w:tr>
        <w:trPr>
          <w:trHeight w:val="1941" w:hRule="auto"/>
          <w:jc w:val="center"/>
        </w:trPr>
        <w:tc>
          <w:tcPr>
            <w:tcW w:w="7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Ω</w:t>
            </w:r>
            <w:r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Ρ</w:t>
            </w:r>
            <w:r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Α</w:t>
            </w:r>
            <w:r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Ρ</w:t>
            </w:r>
            <w:r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Ι</w:t>
            </w:r>
            <w:r>
              <w:rPr>
                <w:rFonts w:ascii="Century" w:hAnsi="Century" w:cs="Century" w:eastAsia="Century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333333"/>
                <w:spacing w:val="0"/>
                <w:position w:val="0"/>
                <w:sz w:val="24"/>
                <w:shd w:fill="auto" w:val="clear"/>
              </w:rPr>
              <w:t xml:space="preserve">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&amp;quot" w:hAnsi="&amp;quot" w:cs="&amp;quot" w:eastAsia="&amp;quot"/>
                <w:color w:val="333333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Σάββατο 22 Σεπτεμβρίου, ώρες 09:00-14:00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28"/>
                <w:shd w:fill="auto" w:val="clear"/>
              </w:rPr>
              <w:t xml:space="preserve">&amp;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333333"/>
                <w:spacing w:val="0"/>
                <w:position w:val="0"/>
                <w:sz w:val="32"/>
                <w:shd w:fill="auto" w:val="clear"/>
              </w:rPr>
              <w:t xml:space="preserve">Κυριακή 23 Σεπτεμβρίου, ώρες 09:00-14:00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Διάρκεια: 10 ώρες</w:t>
            </w:r>
          </w:p>
        </w:tc>
      </w:tr>
    </w:tbl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Αφορά: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Εργοδότες και εργαζόμενους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επιχειρήσεων που παράγουν, επεξεργάζονται, εμπορεύονται, αποθηκεύουν ή διακινούν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τρόφιμα και ποτά σε επιχειρήσεις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όπως: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καταλύματα με πρωινό, καφέ, μπαρ, εστιατόρια, κυλικεία, παντοπωλεία, μανάβικα, ιχθυοπωλεία, σουπερ μάρκετ, κρεοπωλεία, τυροκομεία, ελαιοτριβεία κ.α.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Αξία συμμετοχής: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100 ευρώ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κατ’ άτομο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(συμπεριλαμβάνονται 30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υπέρ του Ε.Φ.Ε.Τ.)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Υποβολή Αίτησης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Οι ενδιαφερόμενοι υποβάλλουν Αίτηση: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https://goo.gl/forms/sLvgvvDsuXPA6leg2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Υπενθυμίζεται ότι η εκπαίδευση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είναι υποχρεωτική για όλο το προσωπικό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των επιχειρήσεων, σύμφωνα με τη σχετική νομοθεσία (Κανονισμός 852/2004 του Ευρωπαϊκού Κοινοβουλίου και του Συμβουλίου της 19ης Απριλίου 2004 για την Υγιεινή των Τροφίμων, Υπουργική Απόφαση 14708/17-08-2007 και Υγειονομική Διάταξη ΦΕΚ 2718/8-10-2012).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Για πληροφορίες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Επικοινωνήστε με το τμήμα κατάρτισης του Επιμελητηρίου Κυκλάδων στο τηλέφωνο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22810 82346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Η υποβολή των Αιτήσεων γίνεται ηλεκτρονικά και τηρείται σειρά προτεραιότητας βάση της ημερομηνίας υποβολής της κάθε Αίτησης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goo.gl/forms/sLvgvvDsuXPA6leg2" Id="docRId2" Type="http://schemas.openxmlformats.org/officeDocument/2006/relationships/hyperlink" /><Relationship Target="styles.xml" Id="docRId4" Type="http://schemas.openxmlformats.org/officeDocument/2006/relationships/styles" /></Relationships>
</file>