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Βασικά Αιτήματα Κοινοτήτων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Ζητούμε στο υπό κατάρτιση νομοσχέδιο να λάβετε υπόψη τουλάχιστο τα παρακάτω:</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Συμμετοχή στον επίσημο διάλογο για το υπό κατάρτιση νομοσχέδιο για την Αυτοδιοίκηση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Διατήρηση ΑΝΕΞΑΡΤΗΣΙΑΣ Κοινοτήτων , με το ξεχωριστό Ψηφοδέλτιο ,όπως στις εκλογές του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Διατήρηση της 4</w:t>
      </w:r>
      <w:r>
        <w:rPr>
          <w:rFonts w:ascii="Times New Roman" w:hAnsi="Times New Roman" w:cs="Times New Roman" w:eastAsia="Times New Roman"/>
          <w:color w:val="auto"/>
          <w:spacing w:val="0"/>
          <w:position w:val="0"/>
          <w:sz w:val="24"/>
          <w:shd w:fill="auto" w:val="clear"/>
          <w:vertAlign w:val="superscript"/>
        </w:rPr>
        <w:t xml:space="preserve">ης</w:t>
      </w:r>
      <w:r>
        <w:rPr>
          <w:rFonts w:ascii="Times New Roman" w:hAnsi="Times New Roman" w:cs="Times New Roman" w:eastAsia="Times New Roman"/>
          <w:color w:val="auto"/>
          <w:spacing w:val="0"/>
          <w:position w:val="0"/>
          <w:sz w:val="24"/>
          <w:shd w:fill="auto" w:val="clear"/>
        </w:rPr>
        <w:t xml:space="preserve"> Κάλπης , όπως στις εκλογές του 2019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κρατική επιχορήγηση από το πρόγραμμα (ΣΑΤΑ) να πηγαίνει απευθείας στις Κοινότητες και όχι στους Δήμους, οι οποίες να μπορούν να εκτελούν έργα μικρής εμβέλειας.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 λογαριασμός της πάγιας προκαταβολής να διαχειρίζεται απευθείας από τα κοινοτικά συμβούλια τα οποία θα μπορούν να αντιμετωπίζουν άμεσα έργα καθημερινότητας παρακάμπτοντας έτσι τη σημερινή δημοτική γραφειοκρατία η οποία ουσιαστικά κατάργησε αυτό το σημαντικό εργαλείο.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Να επανέλθουν από τους Δήμους στις Κοινότητες οι διοικητικές αρμοδιότητες της έκδοσης πιστοποιητικών δημοτολογίου και βεβαιώσεων μόνιμης κατοικίας που τόσο άδικά αφαιρέθηκαν το 2018 και ταλαιπωρούν καθημερινά τους πολίτες των μικρών χωριών οι οποίοι και θα αργήσουν να εξοικειωθούν με την ηλεκτρονική διακυβέρνηση.</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Οι Πρόεδροι των Κοινοτικών Συμβουλίων να συμμετέχουν ισότιμα με τους Δημοτικούς Συμβούλους στις συνεδριάσεις των Δημοτικών συμβουλίων με δικαίωμα Ψήφου στα θέματα </w:t>
      </w:r>
      <w:r>
        <w:rPr>
          <w:rFonts w:ascii="Times New Roman" w:hAnsi="Times New Roman" w:cs="Times New Roman" w:eastAsia="Times New Roman"/>
          <w:b/>
          <w:color w:val="auto"/>
          <w:spacing w:val="0"/>
          <w:position w:val="0"/>
          <w:sz w:val="24"/>
          <w:u w:val="single"/>
          <w:shd w:fill="auto" w:val="clear"/>
        </w:rPr>
        <w:t xml:space="preserve">όπως στη ψήφιση του ετήσιου Προϋπολογισμού , του Τεχνικού Προγράμματος , του Ο.Π.Δ. , των Δημοτικών Τελών καθώς και σε όλες τις θεσμοθετημένες επιτροπές όπως στην οικονομική επιτροπή, στην επιτροπή ποιότητας ζωής κλπ.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Να θεσμοθετηθεί για τα κοινοτικά λατομεία, όπου υπάρχουν, διάταξη παρόμοια με αυτήν του άρθρο 25 παραγ. 1 και 2 του ν.3468/2006 περί Α.Π.Ε, σύμφωνα με την οποία συγκεκριμένοι πόροι πηγαίνουν από αυτές τις δραστηριότητες απευθείας στις Κοινότητες στα όρια των οποίων λειτουργούν.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Να μεταβιβασθούν αρμοδιότητες στους αντίστοιχους Προέδρους από τους Δημάρχους σύμφωνα με το Άρθρο 86 σε αντικατάσταση του Άρθρου 84 του ν.3852/2010 παράγραφο 1.</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